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DDC4C" w14:textId="77777777" w:rsidR="00761BDE" w:rsidRDefault="004F5DA0">
      <w:r>
        <w:rPr>
          <w:noProof/>
        </w:rPr>
        <w:drawing>
          <wp:anchor distT="0" distB="0" distL="0" distR="0" simplePos="0" relativeHeight="251658240" behindDoc="0" locked="0" layoutInCell="1" allowOverlap="1" wp14:anchorId="0014F5CF" wp14:editId="3F26A96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2095500" cy="20955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C91EF4" w14:textId="77777777" w:rsidR="00761BDE" w:rsidRDefault="004F5DA0">
      <w:pPr>
        <w:spacing w:before="4200" w:after="200"/>
        <w:ind w:left="1440"/>
      </w:pPr>
      <w:r>
        <w:rPr>
          <w:b/>
          <w:bCs/>
          <w:color w:val="9EA89A"/>
          <w:sz w:val="56"/>
          <w:szCs w:val="56"/>
        </w:rPr>
        <w:t>VI Premio Anual</w:t>
      </w:r>
    </w:p>
    <w:p w14:paraId="27B5848E" w14:textId="234B94C6" w:rsidR="00761BDE" w:rsidRDefault="004F5DA0">
      <w:pPr>
        <w:spacing w:after="200"/>
        <w:ind w:left="1440"/>
      </w:pPr>
      <w:r>
        <w:rPr>
          <w:b/>
          <w:bCs/>
          <w:color w:val="9EA89A"/>
          <w:sz w:val="56"/>
          <w:szCs w:val="56"/>
        </w:rPr>
        <w:t>Protagonista</w:t>
      </w:r>
    </w:p>
    <w:p w14:paraId="79AB169F" w14:textId="77777777" w:rsidR="00761BDE" w:rsidRDefault="004F5DA0">
      <w:pPr>
        <w:spacing w:after="480"/>
        <w:ind w:left="1440"/>
      </w:pPr>
      <w:r>
        <w:rPr>
          <w:b/>
          <w:bCs/>
          <w:color w:val="C8D400"/>
          <w:sz w:val="48"/>
          <w:szCs w:val="48"/>
        </w:rPr>
        <w:t>Fundación Weber</w:t>
      </w:r>
    </w:p>
    <w:p w14:paraId="338FC634" w14:textId="77777777" w:rsidR="00761BDE" w:rsidRDefault="004F5DA0">
      <w:pPr>
        <w:spacing w:after="120"/>
        <w:ind w:left="1440"/>
      </w:pPr>
      <w:r>
        <w:rPr>
          <w:color w:val="4E4D4D"/>
          <w:sz w:val="22"/>
          <w:szCs w:val="22"/>
        </w:rPr>
        <w:t>Bases legales de la convocatoria · 2026</w:t>
      </w:r>
    </w:p>
    <w:p w14:paraId="2DB376DC" w14:textId="77777777" w:rsidR="00761BDE" w:rsidRDefault="00761BDE"/>
    <w:p w14:paraId="58E391B7" w14:textId="77777777" w:rsidR="00761BDE" w:rsidRDefault="00761BDE"/>
    <w:p w14:paraId="2D59F15F" w14:textId="77777777" w:rsidR="00761BDE" w:rsidRDefault="00761BDE"/>
    <w:p w14:paraId="6E8DA5D2" w14:textId="77777777" w:rsidR="00761BDE" w:rsidRDefault="00761BDE"/>
    <w:p w14:paraId="4B1F6119" w14:textId="77777777" w:rsidR="00761BDE" w:rsidRDefault="00761BDE"/>
    <w:p w14:paraId="0DDCE702" w14:textId="77777777" w:rsidR="00761BDE" w:rsidRDefault="00761BDE"/>
    <w:p w14:paraId="6E96F2EB" w14:textId="77777777" w:rsidR="00761BDE" w:rsidRDefault="00761BDE"/>
    <w:p w14:paraId="2FF20E3E" w14:textId="77777777" w:rsidR="00761BDE" w:rsidRDefault="00761BDE"/>
    <w:p w14:paraId="74193783" w14:textId="77777777" w:rsidR="00761BDE" w:rsidRDefault="00761BDE"/>
    <w:p w14:paraId="06739860" w14:textId="77777777" w:rsidR="00761BDE" w:rsidRDefault="00761BDE"/>
    <w:p w14:paraId="1BA9510D" w14:textId="77777777" w:rsidR="00761BDE" w:rsidRDefault="00761BDE"/>
    <w:p w14:paraId="49971FB6" w14:textId="77777777" w:rsidR="00761BDE" w:rsidRDefault="00761BDE"/>
    <w:p w14:paraId="45A8679A" w14:textId="77777777" w:rsidR="00761BDE" w:rsidRDefault="00761BDE"/>
    <w:p w14:paraId="689B5AA8" w14:textId="77777777" w:rsidR="00761BDE" w:rsidRDefault="00761BDE"/>
    <w:p w14:paraId="2AF1C576" w14:textId="77777777" w:rsidR="00761BDE" w:rsidRDefault="00761BDE"/>
    <w:p w14:paraId="1830FEF6" w14:textId="77777777" w:rsidR="00761BDE" w:rsidRDefault="00761BDE"/>
    <w:p w14:paraId="2AB1D499" w14:textId="77777777" w:rsidR="00761BDE" w:rsidRDefault="00761BDE"/>
    <w:p w14:paraId="0335B206" w14:textId="77777777" w:rsidR="00761BDE" w:rsidRDefault="00761BDE"/>
    <w:p w14:paraId="3DFB4BC0" w14:textId="77777777" w:rsidR="00761BDE" w:rsidRDefault="004F5DA0">
      <w:r>
        <w:br w:type="page"/>
      </w:r>
    </w:p>
    <w:p w14:paraId="6C95C7BC" w14:textId="77777777" w:rsidR="00761BDE" w:rsidRDefault="00761BDE">
      <w:pPr>
        <w:sectPr w:rsidR="00761BDE">
          <w:footerReference w:type="default" r:id="rId11"/>
          <w:pgSz w:w="11906" w:h="16838"/>
          <w:pgMar w:top="0" w:right="851" w:bottom="0" w:left="0" w:header="708" w:footer="708" w:gutter="0"/>
          <w:cols w:space="720"/>
          <w:docGrid w:linePitch="360"/>
        </w:sectPr>
      </w:pPr>
    </w:p>
    <w:p w14:paraId="491C76F9" w14:textId="77777777" w:rsidR="00761BDE" w:rsidRDefault="004F5DA0">
      <w:pPr>
        <w:pBdr>
          <w:bottom w:val="single" w:sz="12" w:space="1" w:color="C8D400"/>
        </w:pBdr>
        <w:spacing w:after="320"/>
      </w:pPr>
      <w:r>
        <w:rPr>
          <w:b/>
          <w:bCs/>
          <w:color w:val="4E4D4D"/>
          <w:sz w:val="28"/>
          <w:szCs w:val="28"/>
        </w:rPr>
        <w:lastRenderedPageBreak/>
        <w:t>Bases legales de la convocatoria</w:t>
      </w:r>
    </w:p>
    <w:p w14:paraId="640D1C13" w14:textId="77777777" w:rsidR="00761BDE" w:rsidRDefault="004F5DA0">
      <w:pPr>
        <w:spacing w:before="320" w:after="160"/>
      </w:pPr>
      <w:r>
        <w:rPr>
          <w:b/>
          <w:bCs/>
          <w:color w:val="4E4D4D"/>
          <w:sz w:val="22"/>
          <w:szCs w:val="22"/>
        </w:rPr>
        <w:t>1. Objeto y finalidad de la convocatoria</w:t>
      </w:r>
    </w:p>
    <w:p w14:paraId="65FAFB23" w14:textId="3236E57B" w:rsidR="00761BDE" w:rsidRDefault="004F5DA0">
      <w:pPr>
        <w:spacing w:before="80" w:after="120" w:line="280" w:lineRule="auto"/>
        <w:jc w:val="both"/>
      </w:pPr>
      <w:r>
        <w:t>La Fundación Weber convoca la sexta edición del Premio Anual Protagonista con la finalidad de reconocer, apoyar e impulsar la actividad de organizaciones de pacientes de enfermedades raras, orientadas a mejorar la calidad de vida de las personas afectadas y sus familias.</w:t>
      </w:r>
    </w:p>
    <w:p w14:paraId="68815FAE" w14:textId="7F0E6FB4" w:rsidR="00761BDE" w:rsidRDefault="004F5DA0">
      <w:pPr>
        <w:spacing w:before="80" w:after="120" w:line="280" w:lineRule="auto"/>
        <w:jc w:val="both"/>
      </w:pPr>
      <w:r>
        <w:t xml:space="preserve">El Premio Anual Protagonista se otorgará a la organización de pacientes cuya actividad sea considerada de mayor interés por el jurado, y consistirá en la entrega de un </w:t>
      </w:r>
      <w:proofErr w:type="spellStart"/>
      <w:r>
        <w:t>galárdón</w:t>
      </w:r>
      <w:proofErr w:type="spellEnd"/>
      <w:r>
        <w:t xml:space="preserve"> acreditativo, así como en su incorporación al proyecto de la Fundación Weber “La Voz del Paciente”. Esta incorporación permitirá el acceso a </w:t>
      </w:r>
      <w:proofErr w:type="spellStart"/>
      <w:r>
        <w:t>Hypathia</w:t>
      </w:r>
      <w:proofErr w:type="spellEnd"/>
      <w:r>
        <w:t>, el espacio federado de datos de Fundación Weber, orientado a generar y compartir conocimiento específico sobre la patología en un entorno colaborativo.</w:t>
      </w:r>
    </w:p>
    <w:p w14:paraId="46407A9D" w14:textId="77777777" w:rsidR="00761BDE" w:rsidRDefault="00761BDE">
      <w:pPr>
        <w:spacing w:before="200"/>
      </w:pPr>
    </w:p>
    <w:p w14:paraId="32ACC229" w14:textId="77777777" w:rsidR="00761BDE" w:rsidRDefault="004F5DA0">
      <w:pPr>
        <w:spacing w:before="320" w:after="160"/>
      </w:pPr>
      <w:r>
        <w:rPr>
          <w:b/>
          <w:bCs/>
          <w:color w:val="4E4D4D"/>
          <w:sz w:val="22"/>
          <w:szCs w:val="22"/>
        </w:rPr>
        <w:t>2. Entidades beneficiarias y requisitos de participación</w:t>
      </w:r>
    </w:p>
    <w:p w14:paraId="28A172AB" w14:textId="77777777" w:rsidR="00761BDE" w:rsidRDefault="004F5DA0">
      <w:pPr>
        <w:spacing w:before="80" w:after="120" w:line="280" w:lineRule="auto"/>
        <w:jc w:val="both"/>
      </w:pPr>
      <w:r>
        <w:t>Podrán concurrir a la presente convocatoria las personas jurídicas sin ánimo de lucro legalmente constituidas en España, que cumplan los siguientes requisitos:</w:t>
      </w:r>
    </w:p>
    <w:p w14:paraId="54B8C071" w14:textId="77777777" w:rsidR="00761BDE" w:rsidRDefault="00761BDE">
      <w:pPr>
        <w:spacing w:before="80"/>
      </w:pPr>
    </w:p>
    <w:p w14:paraId="4EBBA357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Tener naturaleza de asociación, fundación, federación o plataforma de pacientes.</w:t>
      </w:r>
    </w:p>
    <w:p w14:paraId="0F7616DA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Desarrollar su actividad principal en el ámbito de una o varias enfermedades raras.</w:t>
      </w:r>
    </w:p>
    <w:p w14:paraId="40575F4B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Disponer de sede social o delegación permanente en territorio español.</w:t>
      </w:r>
    </w:p>
    <w:p w14:paraId="72EF9FA1" w14:textId="77777777" w:rsidR="00761BDE" w:rsidRDefault="00761BDE">
      <w:pPr>
        <w:spacing w:before="80"/>
      </w:pPr>
    </w:p>
    <w:p w14:paraId="6DCBC617" w14:textId="77777777" w:rsidR="00761BDE" w:rsidRDefault="004F5DA0">
      <w:pPr>
        <w:spacing w:before="80" w:after="120" w:line="280" w:lineRule="auto"/>
        <w:jc w:val="both"/>
      </w:pPr>
      <w:r>
        <w:t>Cada entidad sólo podrá presentar una candidatura.</w:t>
      </w:r>
    </w:p>
    <w:p w14:paraId="3D7B620F" w14:textId="77777777" w:rsidR="00761BDE" w:rsidRDefault="00761BDE">
      <w:pPr>
        <w:spacing w:before="200"/>
      </w:pPr>
    </w:p>
    <w:p w14:paraId="416D9D1C" w14:textId="77777777" w:rsidR="00761BDE" w:rsidRDefault="004F5DA0">
      <w:pPr>
        <w:spacing w:before="320" w:after="160"/>
      </w:pPr>
      <w:r>
        <w:rPr>
          <w:b/>
          <w:bCs/>
          <w:color w:val="4E4D4D"/>
          <w:sz w:val="22"/>
          <w:szCs w:val="22"/>
        </w:rPr>
        <w:t>3. Procedimiento, entregables y plazos de solicitud</w:t>
      </w:r>
    </w:p>
    <w:p w14:paraId="253115D6" w14:textId="67E04C4B" w:rsidR="00761BDE" w:rsidRDefault="004F5DA0">
      <w:pPr>
        <w:spacing w:before="80" w:after="120" w:line="280" w:lineRule="auto"/>
        <w:jc w:val="both"/>
      </w:pPr>
      <w:r>
        <w:t>Las organizaciones que deseen participar deberán enviar su propuesta en un único correo electrónico dirigido a fundacion@weber.org.es, indicando en el asunto: “VI PREMIO PROTAGONISTA_NOMBRE DE LA ORGANIZACIÓN”.</w:t>
      </w:r>
    </w:p>
    <w:p w14:paraId="671F8456" w14:textId="77777777" w:rsidR="00761BDE" w:rsidRDefault="004F5DA0">
      <w:pPr>
        <w:spacing w:before="80" w:after="120" w:line="280" w:lineRule="auto"/>
        <w:jc w:val="both"/>
      </w:pPr>
      <w:r>
        <w:t>Para optar al premio, las organizaciones deberán cumplimentar el formulario de solicitud disponible en la web de la Fundación Weber y remitirlo en formato PDF a la dirección anteriormente indicada. No será necesario aportar documentación adicional a la solicitada en el formulario. Las candidaturas que superen el espacio habilitado en cada campo podrán ser penalizadas en la valoración.</w:t>
      </w:r>
    </w:p>
    <w:p w14:paraId="3F24D007" w14:textId="77777777" w:rsidR="00761BDE" w:rsidRDefault="00761BDE">
      <w:pPr>
        <w:spacing w:before="80"/>
      </w:pPr>
    </w:p>
    <w:p w14:paraId="024D6EE5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rPr>
          <w:b/>
          <w:bCs/>
        </w:rPr>
        <w:t xml:space="preserve">Plazo de presentación de candidaturas: </w:t>
      </w:r>
      <w:r>
        <w:t>del 25 de mayo al 20 de julio de 2026, ambos inclusive.</w:t>
      </w:r>
    </w:p>
    <w:p w14:paraId="6FA3EC34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rPr>
          <w:b/>
          <w:bCs/>
        </w:rPr>
        <w:t xml:space="preserve">Resolución: </w:t>
      </w:r>
      <w:r>
        <w:t>a partir del 15 de septiembre de 2026.</w:t>
      </w:r>
    </w:p>
    <w:p w14:paraId="7EA97CC0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rPr>
          <w:b/>
          <w:bCs/>
        </w:rPr>
        <w:t xml:space="preserve">Entrega del premio: </w:t>
      </w:r>
      <w:r>
        <w:t xml:space="preserve">9 de octubre de 2026 en el Acto de Clausura del Curso de Verano, Universidad de Castilla-La Mancha (Toledo), en colaboración con Fundación Weber y patrocinado por la revista </w:t>
      </w:r>
      <w:proofErr w:type="spellStart"/>
      <w:r>
        <w:t>NewsRARE</w:t>
      </w:r>
      <w:proofErr w:type="spellEnd"/>
      <w:r>
        <w:t>.</w:t>
      </w:r>
    </w:p>
    <w:p w14:paraId="4723DE3E" w14:textId="77777777" w:rsidR="00761BDE" w:rsidRDefault="00761BDE">
      <w:pPr>
        <w:spacing w:before="80"/>
      </w:pPr>
    </w:p>
    <w:p w14:paraId="4611BA2E" w14:textId="77777777" w:rsidR="00761BDE" w:rsidRDefault="004F5DA0">
      <w:pPr>
        <w:spacing w:before="80" w:after="120" w:line="280" w:lineRule="auto"/>
        <w:jc w:val="both"/>
      </w:pPr>
      <w:r>
        <w:t>Fundación Weber se reserva el derecho de modificar las fechas previstas por razones organizativas o de fuerza mayor, circunstancia que será comunicada oportunamente.</w:t>
      </w:r>
    </w:p>
    <w:p w14:paraId="31203F65" w14:textId="77777777" w:rsidR="00761BDE" w:rsidRDefault="00761BDE">
      <w:pPr>
        <w:spacing w:before="200"/>
      </w:pPr>
    </w:p>
    <w:p w14:paraId="3D2CC083" w14:textId="77777777" w:rsidR="00761BDE" w:rsidRDefault="004F5DA0">
      <w:pPr>
        <w:spacing w:before="320" w:after="160"/>
      </w:pPr>
      <w:r>
        <w:rPr>
          <w:b/>
          <w:bCs/>
          <w:color w:val="4E4D4D"/>
          <w:sz w:val="22"/>
          <w:szCs w:val="22"/>
        </w:rPr>
        <w:t>4. Líneas de actividad elegibles</w:t>
      </w:r>
    </w:p>
    <w:p w14:paraId="78E22B9E" w14:textId="04E61FFD" w:rsidR="00761BDE" w:rsidRDefault="004F5DA0">
      <w:pPr>
        <w:spacing w:before="80" w:after="120" w:line="280" w:lineRule="auto"/>
        <w:jc w:val="both"/>
      </w:pPr>
      <w:r>
        <w:t>Serán objeto de valoración aquellas organizaciones de pacientes dedicadas a la mejora de la calidad de vida de personas que conviven con enfermedades raras y cuya actividad principal se encuadre en alguna</w:t>
      </w:r>
      <w:r w:rsidR="00F25E79">
        <w:t xml:space="preserve"> (o varias)</w:t>
      </w:r>
      <w:r>
        <w:t xml:space="preserve"> de las siguientes líneas de actuación:</w:t>
      </w:r>
    </w:p>
    <w:p w14:paraId="17B037EC" w14:textId="77777777" w:rsidR="00761BDE" w:rsidRDefault="00761BDE">
      <w:pPr>
        <w:spacing w:before="80"/>
      </w:pPr>
    </w:p>
    <w:p w14:paraId="5E5E2562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rPr>
          <w:b/>
          <w:bCs/>
        </w:rPr>
        <w:t xml:space="preserve">Generación de evidencia e investigación aplicada: </w:t>
      </w:r>
      <w:r>
        <w:t>líneas de actividad orientadas a la recogida, estructuración y análisis de datos sobre la enfermedad, incluyendo el impacto en la calidad de vida de pacientes y cuidadores, las necesidades no cubiertas, la experiencia del paciente, la adherencia terapéutica, las inequidades en el acceso a la atención sanitaria y la carga social y económica asociada a la patología.</w:t>
      </w:r>
    </w:p>
    <w:p w14:paraId="5CCD19D6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rPr>
          <w:b/>
          <w:bCs/>
        </w:rPr>
        <w:t xml:space="preserve">Sensibilización, formación y difusión del conocimiento: </w:t>
      </w:r>
      <w:r>
        <w:t>líneas de actuación dirigidas a incrementar el conocimiento, la concienciación social y la visibilidad de la enfermedad, así como a la difusión de información relevante entre pacientes, profesionales y sociedad en general.</w:t>
      </w:r>
    </w:p>
    <w:p w14:paraId="4364FC89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rPr>
          <w:b/>
          <w:bCs/>
        </w:rPr>
        <w:t xml:space="preserve">Intervención social y apoyo directo al paciente: </w:t>
      </w:r>
      <w:r>
        <w:t>líneas de actividad orientadas a la identificación, atención, acompañamiento y apoyo directo a pacientes y cuidadores, con impacto en sus entornos personales, educativos, sociales o laborales.</w:t>
      </w:r>
    </w:p>
    <w:p w14:paraId="1438ECCA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rPr>
          <w:b/>
          <w:bCs/>
        </w:rPr>
        <w:t xml:space="preserve">Participación del paciente e innovación en la toma de decisiones: </w:t>
      </w:r>
      <w:r>
        <w:t>líneas de actuación que promueven la integración de la voz del paciente en procesos de investigación, evaluación de tecnologías, diseño de modelos asistenciales o toma de decisiones en el ámbito sanitario.</w:t>
      </w:r>
    </w:p>
    <w:p w14:paraId="66E0ACC4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rPr>
          <w:b/>
          <w:bCs/>
        </w:rPr>
        <w:t xml:space="preserve">Mejora del diagnóstico y del abordaje asistencial: </w:t>
      </w:r>
      <w:r>
        <w:t>líneas de actividad orientadas a la optimización de la detección precoz, el diagnóstico, la derivación y la atención integral de los pacientes con enfermedades raras.</w:t>
      </w:r>
    </w:p>
    <w:p w14:paraId="5450BB8F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rPr>
          <w:b/>
          <w:bCs/>
        </w:rPr>
        <w:t xml:space="preserve">Acceso, equidad y gestión de tratamientos innovadores: </w:t>
      </w:r>
      <w:r>
        <w:t>líneas de actuación dirigidas a facilitar el acceso equitativo a medicamentos huérfanos y terapias innovadoras, reduciendo barreras administrativas, asistenciales, organizativas o económicas.</w:t>
      </w:r>
    </w:p>
    <w:p w14:paraId="38384D6B" w14:textId="77777777" w:rsidR="00761BDE" w:rsidRDefault="00761BDE">
      <w:pPr>
        <w:spacing w:before="200"/>
      </w:pPr>
    </w:p>
    <w:p w14:paraId="62FECDFF" w14:textId="77777777" w:rsidR="00761BDE" w:rsidRDefault="004F5DA0">
      <w:pPr>
        <w:spacing w:before="320" w:after="160"/>
      </w:pPr>
      <w:r>
        <w:rPr>
          <w:b/>
          <w:bCs/>
          <w:color w:val="4E4D4D"/>
          <w:sz w:val="22"/>
          <w:szCs w:val="22"/>
        </w:rPr>
        <w:t>5. Dotación y naturaleza del premio</w:t>
      </w:r>
    </w:p>
    <w:p w14:paraId="64319E74" w14:textId="22DBB57C" w:rsidR="00761BDE" w:rsidRDefault="004F5DA0">
      <w:pPr>
        <w:spacing w:before="80" w:after="120" w:line="280" w:lineRule="auto"/>
        <w:jc w:val="both"/>
      </w:pPr>
      <w:r>
        <w:t xml:space="preserve">El Premio Anual Protagonista se otorgará a la organización de pacientes cuya situación y líneas de actividad sean consideradas de mayor interés por el jurado, y consistirá en la entrega de un </w:t>
      </w:r>
      <w:proofErr w:type="spellStart"/>
      <w:r>
        <w:t>galárdón</w:t>
      </w:r>
      <w:proofErr w:type="spellEnd"/>
      <w:r>
        <w:t xml:space="preserve"> acreditativo, así como en su incorporación al proyecto “La Voz del Paciente” de la Fundación Weber.</w:t>
      </w:r>
    </w:p>
    <w:p w14:paraId="5E98BAC8" w14:textId="77777777" w:rsidR="00761BDE" w:rsidRDefault="004F5DA0">
      <w:pPr>
        <w:spacing w:before="80" w:after="120" w:line="280" w:lineRule="auto"/>
        <w:jc w:val="both"/>
      </w:pPr>
      <w:r>
        <w:t xml:space="preserve">Dicha incorporación dará acceso a la organización de pacientes a </w:t>
      </w:r>
      <w:proofErr w:type="spellStart"/>
      <w:r>
        <w:t>Hypathia</w:t>
      </w:r>
      <w:proofErr w:type="spellEnd"/>
      <w:r>
        <w:t>, el espacio federado de datos de la Fundación Weber, concebido como una infraestructura colaborativa para la gestión, integración y análisis de información en el ámbito de las enfermedades raras y patologías poco frecuentes.</w:t>
      </w:r>
    </w:p>
    <w:p w14:paraId="2442610D" w14:textId="0F633478" w:rsidR="00761BDE" w:rsidRDefault="004F5DA0">
      <w:pPr>
        <w:spacing w:before="80" w:after="120" w:line="280" w:lineRule="auto"/>
        <w:jc w:val="both"/>
      </w:pPr>
      <w:r>
        <w:t>En este entorno, las organizaciones participantes podrán desarrollar catálogos de datos, estructurados como un registro sistemático de información sobre la enfermedad, orientado a la recogida de datos de calidad de vida, variables sociodemográficas</w:t>
      </w:r>
      <w:r w:rsidR="00887128">
        <w:t>, sociosanitarias</w:t>
      </w:r>
      <w:r>
        <w:t xml:space="preserve"> y costes asociados</w:t>
      </w:r>
      <w:r w:rsidR="00887128">
        <w:t xml:space="preserve"> al cuidado del paciente</w:t>
      </w:r>
      <w:r>
        <w:t>, a partir del uso de cuestionarios estandarizados</w:t>
      </w:r>
      <w:r w:rsidR="00EB147D">
        <w:t xml:space="preserve"> por Fundación Weber bajo </w:t>
      </w:r>
      <w:r w:rsidR="006600E3">
        <w:t xml:space="preserve">el proyecto </w:t>
      </w:r>
      <w:r w:rsidR="00EB147D">
        <w:t>“La Voz del Paciente”</w:t>
      </w:r>
      <w:r>
        <w:t>.</w:t>
      </w:r>
    </w:p>
    <w:p w14:paraId="2191F3C2" w14:textId="77777777" w:rsidR="00761BDE" w:rsidRDefault="004F5DA0">
      <w:pPr>
        <w:spacing w:before="80" w:after="120" w:line="280" w:lineRule="auto"/>
        <w:jc w:val="both"/>
      </w:pPr>
      <w:r>
        <w:lastRenderedPageBreak/>
        <w:t xml:space="preserve">Adicionalmente a la entrega de la estatuilla y el acceso a </w:t>
      </w:r>
      <w:proofErr w:type="spellStart"/>
      <w:r>
        <w:t>Hypathia</w:t>
      </w:r>
      <w:proofErr w:type="spellEnd"/>
      <w:r>
        <w:t xml:space="preserve">, la Fundación Weber dará visibilidad a la organización premiada y a la patología objeto de su trabajo a través de sus canales institucionales, incluyendo su página web, la revista </w:t>
      </w:r>
      <w:proofErr w:type="spellStart"/>
      <w:r>
        <w:t>NewsRARE</w:t>
      </w:r>
      <w:proofErr w:type="spellEnd"/>
      <w:r>
        <w:t xml:space="preserve"> y sus perfiles en redes sociales.</w:t>
      </w:r>
    </w:p>
    <w:p w14:paraId="7741309D" w14:textId="77777777" w:rsidR="00761BDE" w:rsidRDefault="00761BDE">
      <w:pPr>
        <w:spacing w:before="200"/>
      </w:pPr>
    </w:p>
    <w:p w14:paraId="1AF300C2" w14:textId="77777777" w:rsidR="00761BDE" w:rsidRDefault="004F5DA0">
      <w:pPr>
        <w:spacing w:before="320" w:after="160"/>
      </w:pPr>
      <w:r>
        <w:rPr>
          <w:b/>
          <w:bCs/>
          <w:color w:val="4E4D4D"/>
          <w:sz w:val="22"/>
          <w:szCs w:val="22"/>
        </w:rPr>
        <w:t>6. Órgano de valoración y criterios de adjudicación</w:t>
      </w:r>
    </w:p>
    <w:p w14:paraId="7770C08E" w14:textId="77777777" w:rsidR="00761BDE" w:rsidRDefault="004F5DA0">
      <w:pPr>
        <w:spacing w:before="80" w:after="120" w:line="280" w:lineRule="auto"/>
        <w:jc w:val="both"/>
      </w:pPr>
      <w:r>
        <w:t xml:space="preserve">Las solicitudes serán evaluadas por un jurado compuesto por miembros del Consejo Asesor de la Fundación Weber, miembros del Consejo Editorial y de la Redacción de la revista </w:t>
      </w:r>
      <w:proofErr w:type="spellStart"/>
      <w:r>
        <w:t>NewsRARE</w:t>
      </w:r>
      <w:proofErr w:type="spellEnd"/>
      <w:r>
        <w:t>. El fallo se adoptará por mayoría y no podrá ser recurrido. El jurado podrá declarar desierto el Premio si considera que las propuestas recibidas no reúnen méritos suficientes.</w:t>
      </w:r>
    </w:p>
    <w:p w14:paraId="3B97FCA0" w14:textId="77777777" w:rsidR="00761BDE" w:rsidRDefault="004F5DA0">
      <w:pPr>
        <w:spacing w:before="80" w:after="120" w:line="280" w:lineRule="auto"/>
        <w:jc w:val="both"/>
      </w:pPr>
      <w:r>
        <w:t>Las propuestas presentadas serán evaluadas atendiendo a los siguientes criterios:</w:t>
      </w:r>
    </w:p>
    <w:p w14:paraId="50C35579" w14:textId="77777777" w:rsidR="00761BDE" w:rsidRDefault="00761BDE">
      <w:pPr>
        <w:spacing w:before="80"/>
      </w:pPr>
    </w:p>
    <w:p w14:paraId="70B2EA81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El grado de vulnerabilidad del colectivo de pacientes representado y la relevancia de las necesidades no cubiertas asociadas a la patología.</w:t>
      </w:r>
    </w:p>
    <w:p w14:paraId="1ADB581E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El potencial de la organización para ampliar su alcance, impacto y capacidad de actuación a partir del apoyo recibido.</w:t>
      </w:r>
    </w:p>
    <w:p w14:paraId="6BD0371C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La capacidad de movilización e implicación de su comunidad de pacientes y familias.</w:t>
      </w:r>
    </w:p>
    <w:p w14:paraId="2DDF2090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El nivel y trayectoria de actividad desarrollada en el ámbito de la enfermedad rara.</w:t>
      </w:r>
    </w:p>
    <w:p w14:paraId="63F103A9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La capacidad operativa de la entidad para implementar procesos de generación, recogida y aprovechamiento de información.</w:t>
      </w:r>
    </w:p>
    <w:p w14:paraId="302651F2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 xml:space="preserve">El potencial de </w:t>
      </w:r>
      <w:proofErr w:type="spellStart"/>
      <w:r>
        <w:t>visibilización</w:t>
      </w:r>
      <w:proofErr w:type="spellEnd"/>
      <w:r>
        <w:t xml:space="preserve"> de la patología y de la actividad de la organización.</w:t>
      </w:r>
    </w:p>
    <w:p w14:paraId="49228BCD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El grado de compromiso de la entidad con la mejora de la situación de los pacientes y con el desarrollo efectivo de la propuesta en el marco del Premio.</w:t>
      </w:r>
    </w:p>
    <w:p w14:paraId="4D5A1DF9" w14:textId="77777777" w:rsidR="00761BDE" w:rsidRDefault="00761BDE">
      <w:pPr>
        <w:spacing w:before="80"/>
      </w:pPr>
    </w:p>
    <w:p w14:paraId="153CC5E2" w14:textId="77777777" w:rsidR="00761BDE" w:rsidRDefault="004F5DA0">
      <w:pPr>
        <w:spacing w:before="80" w:after="120" w:line="280" w:lineRule="auto"/>
        <w:jc w:val="both"/>
      </w:pPr>
      <w:r>
        <w:t>El fallo del jurado se considerará inapelable y se comunicará al ganador antes del 15 de septiembre de 2026 mediante correo electrónico. En un plazo no mayor a 4 días, el ganador deberá aceptar por escrito la aceptación o renuncia del premio.</w:t>
      </w:r>
    </w:p>
    <w:p w14:paraId="68C7046E" w14:textId="77777777" w:rsidR="00761BDE" w:rsidRDefault="00761BDE">
      <w:pPr>
        <w:spacing w:before="200"/>
      </w:pPr>
    </w:p>
    <w:p w14:paraId="3601CE5F" w14:textId="77777777" w:rsidR="00761BDE" w:rsidRDefault="004F5DA0">
      <w:pPr>
        <w:spacing w:before="320" w:after="160"/>
      </w:pPr>
      <w:r>
        <w:rPr>
          <w:b/>
          <w:bCs/>
          <w:color w:val="4E4D4D"/>
          <w:sz w:val="22"/>
          <w:szCs w:val="22"/>
        </w:rPr>
        <w:t>7. Obligaciones de la entidad premiada</w:t>
      </w:r>
    </w:p>
    <w:p w14:paraId="7E56E741" w14:textId="77777777" w:rsidR="00761BDE" w:rsidRDefault="004F5DA0">
      <w:pPr>
        <w:spacing w:before="80" w:after="120" w:line="280" w:lineRule="auto"/>
        <w:jc w:val="both"/>
      </w:pPr>
      <w:r>
        <w:t>La entidad galardonada deberá aceptar formalmente el Premio y asistir al acto de entrega, salvo causa debidamente justificada. Asimismo, se comprometerá a:</w:t>
      </w:r>
    </w:p>
    <w:p w14:paraId="66F29329" w14:textId="77777777" w:rsidR="00761BDE" w:rsidRDefault="00761BDE">
      <w:pPr>
        <w:spacing w:before="80"/>
      </w:pPr>
    </w:p>
    <w:p w14:paraId="03047120" w14:textId="73D6DBA6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Colaborar activamente en los procesos de activación del proyecto</w:t>
      </w:r>
      <w:r w:rsidR="0064031D">
        <w:t>.</w:t>
      </w:r>
    </w:p>
    <w:p w14:paraId="5C749B4F" w14:textId="77777777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>Difundir públicamente la obtención del Premio a través de sus propios canales de comunicación, así como visibilizar la colaboración recibida a lo largo del ciclo del mismo.</w:t>
      </w:r>
    </w:p>
    <w:p w14:paraId="007718DF" w14:textId="3BE5BCDF" w:rsidR="00761BDE" w:rsidRDefault="004F5DA0">
      <w:pPr>
        <w:pStyle w:val="Prrafodelista"/>
        <w:numPr>
          <w:ilvl w:val="0"/>
          <w:numId w:val="2"/>
        </w:numPr>
        <w:spacing w:before="60" w:after="60" w:line="280" w:lineRule="auto"/>
        <w:jc w:val="both"/>
      </w:pPr>
      <w:r>
        <w:t xml:space="preserve">Autorizar a la Fundación Weber al uso de su denominación, logotipo y proyecto en sus acciones de comunicación institucional, incluyendo su difusión en web, publicaciones, revista </w:t>
      </w:r>
      <w:proofErr w:type="spellStart"/>
      <w:r>
        <w:t>NewsRARE</w:t>
      </w:r>
      <w:proofErr w:type="spellEnd"/>
      <w:r>
        <w:t xml:space="preserve"> y </w:t>
      </w:r>
      <w:r w:rsidR="00F25E79">
        <w:t>r</w:t>
      </w:r>
      <w:r>
        <w:t>edes sociales.</w:t>
      </w:r>
    </w:p>
    <w:p w14:paraId="7401CE18" w14:textId="77777777" w:rsidR="00761BDE" w:rsidRDefault="00761BDE">
      <w:pPr>
        <w:spacing w:before="80"/>
      </w:pPr>
    </w:p>
    <w:p w14:paraId="044C5992" w14:textId="77777777" w:rsidR="00761BDE" w:rsidRDefault="004F5DA0">
      <w:pPr>
        <w:spacing w:before="80" w:after="120" w:line="280" w:lineRule="auto"/>
        <w:jc w:val="both"/>
      </w:pPr>
      <w:r>
        <w:t>El incumplimiento grave de cualquiera de estas obligaciones podrá dar lugar a la revocación del Premio.</w:t>
      </w:r>
    </w:p>
    <w:sectPr w:rsidR="00761BDE">
      <w:footerReference w:type="default" r:id="rId12"/>
      <w:pgSz w:w="11906" w:h="16838"/>
      <w:pgMar w:top="1440" w:right="851" w:bottom="1440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040FE" w14:textId="77777777" w:rsidR="0098708B" w:rsidRDefault="0098708B">
      <w:r>
        <w:separator/>
      </w:r>
    </w:p>
  </w:endnote>
  <w:endnote w:type="continuationSeparator" w:id="0">
    <w:p w14:paraId="12B71A8D" w14:textId="77777777" w:rsidR="0098708B" w:rsidRDefault="00987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32A9A" w14:textId="77777777" w:rsidR="00761BDE" w:rsidRDefault="004F5DA0">
    <w:pPr>
      <w:pBdr>
        <w:top w:val="single" w:sz="6" w:space="6" w:color="C8D400"/>
      </w:pBdr>
      <w:spacing w:before="100"/>
      <w:jc w:val="right"/>
    </w:pPr>
    <w:r>
      <w:rPr>
        <w:noProof/>
      </w:rPr>
      <w:drawing>
        <wp:inline distT="0" distB="0" distL="0" distR="0" wp14:anchorId="30EB34C9" wp14:editId="4A54D6DD">
          <wp:extent cx="857250" cy="857250"/>
          <wp:effectExtent l="0" t="0" r="0" b="0"/>
          <wp:docPr id="84523718" name="Imagen 845237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D6626" w14:textId="77777777" w:rsidR="00761BDE" w:rsidRDefault="004F5DA0">
    <w:pPr>
      <w:pBdr>
        <w:top w:val="single" w:sz="6" w:space="6" w:color="C8D400"/>
      </w:pBdr>
      <w:tabs>
        <w:tab w:val="right" w:pos="9354"/>
      </w:tabs>
      <w:spacing w:before="100"/>
    </w:pPr>
    <w:r>
      <w:rPr>
        <w:color w:val="9EA89A"/>
        <w:sz w:val="16"/>
        <w:szCs w:val="16"/>
      </w:rPr>
      <w:t xml:space="preserve">Página </w:t>
    </w:r>
    <w:r>
      <w:rPr>
        <w:color w:val="9EA89A"/>
        <w:sz w:val="16"/>
        <w:szCs w:val="16"/>
      </w:rPr>
      <w:fldChar w:fldCharType="begin"/>
    </w:r>
    <w:r>
      <w:rPr>
        <w:color w:val="9EA89A"/>
        <w:sz w:val="16"/>
        <w:szCs w:val="16"/>
      </w:rPr>
      <w:instrText xml:space="preserve"> PAGE </w:instrText>
    </w:r>
    <w:r>
      <w:rPr>
        <w:color w:val="9EA89A"/>
        <w:sz w:val="16"/>
        <w:szCs w:val="16"/>
      </w:rPr>
      <w:fldChar w:fldCharType="separate"/>
    </w:r>
    <w:r w:rsidR="00F25E79">
      <w:rPr>
        <w:noProof/>
        <w:color w:val="9EA89A"/>
        <w:sz w:val="16"/>
        <w:szCs w:val="16"/>
      </w:rPr>
      <w:t>2</w:t>
    </w:r>
    <w:r>
      <w:rPr>
        <w:color w:val="9EA89A"/>
        <w:sz w:val="16"/>
        <w:szCs w:val="16"/>
      </w:rPr>
      <w:fldChar w:fldCharType="end"/>
    </w:r>
    <w:r>
      <w:rPr>
        <w:color w:val="9EA89A"/>
        <w:sz w:val="16"/>
        <w:szCs w:val="16"/>
      </w:rPr>
      <w:t xml:space="preserve"> de </w:t>
    </w:r>
    <w:r>
      <w:rPr>
        <w:color w:val="9EA89A"/>
        <w:sz w:val="16"/>
        <w:szCs w:val="16"/>
      </w:rPr>
      <w:fldChar w:fldCharType="begin"/>
    </w:r>
    <w:r>
      <w:rPr>
        <w:color w:val="9EA89A"/>
        <w:sz w:val="16"/>
        <w:szCs w:val="16"/>
      </w:rPr>
      <w:instrText xml:space="preserve"> NUMPAGES </w:instrText>
    </w:r>
    <w:r>
      <w:rPr>
        <w:color w:val="9EA89A"/>
        <w:sz w:val="16"/>
        <w:szCs w:val="16"/>
      </w:rPr>
      <w:fldChar w:fldCharType="separate"/>
    </w:r>
    <w:r w:rsidR="00F25E79">
      <w:rPr>
        <w:noProof/>
        <w:color w:val="9EA89A"/>
        <w:sz w:val="16"/>
        <w:szCs w:val="16"/>
      </w:rPr>
      <w:t>3</w:t>
    </w:r>
    <w:r>
      <w:rPr>
        <w:color w:val="9EA89A"/>
        <w:sz w:val="16"/>
        <w:szCs w:val="16"/>
      </w:rPr>
      <w:fldChar w:fldCharType="end"/>
    </w:r>
    <w:r>
      <w:rPr>
        <w:color w:val="9EA89A"/>
        <w:sz w:val="16"/>
        <w:szCs w:val="16"/>
      </w:rPr>
      <w:tab/>
    </w:r>
    <w:r>
      <w:rPr>
        <w:noProof/>
      </w:rPr>
      <w:drawing>
        <wp:inline distT="0" distB="0" distL="0" distR="0" wp14:anchorId="33C3BFF1" wp14:editId="77A74A5A">
          <wp:extent cx="857250" cy="85725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1E669" w14:textId="77777777" w:rsidR="0098708B" w:rsidRDefault="0098708B">
      <w:r>
        <w:separator/>
      </w:r>
    </w:p>
  </w:footnote>
  <w:footnote w:type="continuationSeparator" w:id="0">
    <w:p w14:paraId="6AABACA9" w14:textId="77777777" w:rsidR="0098708B" w:rsidRDefault="009870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25877"/>
    <w:multiLevelType w:val="hybridMultilevel"/>
    <w:tmpl w:val="316ED230"/>
    <w:lvl w:ilvl="0" w:tplc="1196E63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color w:val="231F20"/>
        <w:sz w:val="20"/>
        <w:szCs w:val="20"/>
      </w:rPr>
    </w:lvl>
    <w:lvl w:ilvl="1" w:tplc="3B349294">
      <w:numFmt w:val="decimal"/>
      <w:lvlText w:val=""/>
      <w:lvlJc w:val="left"/>
    </w:lvl>
    <w:lvl w:ilvl="2" w:tplc="A82E61B4">
      <w:numFmt w:val="decimal"/>
      <w:lvlText w:val=""/>
      <w:lvlJc w:val="left"/>
    </w:lvl>
    <w:lvl w:ilvl="3" w:tplc="926475CE">
      <w:numFmt w:val="decimal"/>
      <w:lvlText w:val=""/>
      <w:lvlJc w:val="left"/>
    </w:lvl>
    <w:lvl w:ilvl="4" w:tplc="00DEA0F0">
      <w:numFmt w:val="decimal"/>
      <w:lvlText w:val=""/>
      <w:lvlJc w:val="left"/>
    </w:lvl>
    <w:lvl w:ilvl="5" w:tplc="81864FE0">
      <w:numFmt w:val="decimal"/>
      <w:lvlText w:val=""/>
      <w:lvlJc w:val="left"/>
    </w:lvl>
    <w:lvl w:ilvl="6" w:tplc="D0DAD02C">
      <w:numFmt w:val="decimal"/>
      <w:lvlText w:val=""/>
      <w:lvlJc w:val="left"/>
    </w:lvl>
    <w:lvl w:ilvl="7" w:tplc="C7848C7C">
      <w:numFmt w:val="decimal"/>
      <w:lvlText w:val=""/>
      <w:lvlJc w:val="left"/>
    </w:lvl>
    <w:lvl w:ilvl="8" w:tplc="F6DC0900">
      <w:numFmt w:val="decimal"/>
      <w:lvlText w:val=""/>
      <w:lvlJc w:val="left"/>
    </w:lvl>
  </w:abstractNum>
  <w:abstractNum w:abstractNumId="1" w15:restartNumberingAfterBreak="0">
    <w:nsid w:val="6ED2333B"/>
    <w:multiLevelType w:val="hybridMultilevel"/>
    <w:tmpl w:val="2A22A758"/>
    <w:lvl w:ilvl="0" w:tplc="51E4FCFA">
      <w:start w:val="1"/>
      <w:numFmt w:val="bullet"/>
      <w:lvlText w:val="●"/>
      <w:lvlJc w:val="left"/>
      <w:pPr>
        <w:ind w:left="720" w:hanging="360"/>
      </w:pPr>
    </w:lvl>
    <w:lvl w:ilvl="1" w:tplc="BCF8FE8C">
      <w:start w:val="1"/>
      <w:numFmt w:val="bullet"/>
      <w:lvlText w:val="○"/>
      <w:lvlJc w:val="left"/>
      <w:pPr>
        <w:ind w:left="1440" w:hanging="360"/>
      </w:pPr>
    </w:lvl>
    <w:lvl w:ilvl="2" w:tplc="E9168D0A">
      <w:start w:val="1"/>
      <w:numFmt w:val="bullet"/>
      <w:lvlText w:val="■"/>
      <w:lvlJc w:val="left"/>
      <w:pPr>
        <w:ind w:left="2160" w:hanging="360"/>
      </w:pPr>
    </w:lvl>
    <w:lvl w:ilvl="3" w:tplc="1D301B22">
      <w:start w:val="1"/>
      <w:numFmt w:val="bullet"/>
      <w:lvlText w:val="●"/>
      <w:lvlJc w:val="left"/>
      <w:pPr>
        <w:ind w:left="2880" w:hanging="360"/>
      </w:pPr>
    </w:lvl>
    <w:lvl w:ilvl="4" w:tplc="61764E94">
      <w:start w:val="1"/>
      <w:numFmt w:val="bullet"/>
      <w:lvlText w:val="○"/>
      <w:lvlJc w:val="left"/>
      <w:pPr>
        <w:ind w:left="3600" w:hanging="360"/>
      </w:pPr>
    </w:lvl>
    <w:lvl w:ilvl="5" w:tplc="E598A6D4">
      <w:start w:val="1"/>
      <w:numFmt w:val="bullet"/>
      <w:lvlText w:val="■"/>
      <w:lvlJc w:val="left"/>
      <w:pPr>
        <w:ind w:left="4320" w:hanging="360"/>
      </w:pPr>
    </w:lvl>
    <w:lvl w:ilvl="6" w:tplc="964C8CA8">
      <w:start w:val="1"/>
      <w:numFmt w:val="bullet"/>
      <w:lvlText w:val="●"/>
      <w:lvlJc w:val="left"/>
      <w:pPr>
        <w:ind w:left="5040" w:hanging="360"/>
      </w:pPr>
    </w:lvl>
    <w:lvl w:ilvl="7" w:tplc="82349F1C">
      <w:start w:val="1"/>
      <w:numFmt w:val="bullet"/>
      <w:lvlText w:val="●"/>
      <w:lvlJc w:val="left"/>
      <w:pPr>
        <w:ind w:left="5760" w:hanging="360"/>
      </w:pPr>
    </w:lvl>
    <w:lvl w:ilvl="8" w:tplc="99CEECC8">
      <w:start w:val="1"/>
      <w:numFmt w:val="bullet"/>
      <w:lvlText w:val="●"/>
      <w:lvlJc w:val="left"/>
      <w:pPr>
        <w:ind w:left="6480" w:hanging="360"/>
      </w:pPr>
    </w:lvl>
  </w:abstractNum>
  <w:num w:numId="1" w16cid:durableId="62460511">
    <w:abstractNumId w:val="1"/>
    <w:lvlOverride w:ilvl="0">
      <w:startOverride w:val="1"/>
    </w:lvlOverride>
  </w:num>
  <w:num w:numId="2" w16cid:durableId="161967502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BDE"/>
    <w:rsid w:val="002157EC"/>
    <w:rsid w:val="00366443"/>
    <w:rsid w:val="003E35CA"/>
    <w:rsid w:val="003F7DDF"/>
    <w:rsid w:val="004F5DA0"/>
    <w:rsid w:val="005B51F0"/>
    <w:rsid w:val="0064031D"/>
    <w:rsid w:val="006600E3"/>
    <w:rsid w:val="00761BDE"/>
    <w:rsid w:val="00887128"/>
    <w:rsid w:val="0098708B"/>
    <w:rsid w:val="00CB7528"/>
    <w:rsid w:val="00EB147D"/>
    <w:rsid w:val="00F2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5D4CB"/>
  <w15:docId w15:val="{72E8D8DE-AC84-44AC-B1AD-E34E7A704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31F20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uerte1">
    <w:name w:val="Fuerte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semiHidden/>
    <w:unhideWhenUsed/>
    <w:rsid w:val="002157E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157EC"/>
  </w:style>
  <w:style w:type="paragraph" w:styleId="Piedepgina">
    <w:name w:val="footer"/>
    <w:basedOn w:val="Normal"/>
    <w:link w:val="PiedepginaCar"/>
    <w:uiPriority w:val="99"/>
    <w:semiHidden/>
    <w:unhideWhenUsed/>
    <w:rsid w:val="002157E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15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6F03E8FB312D47BEBB09767D8C1FF2" ma:contentTypeVersion="18" ma:contentTypeDescription="Create a new document." ma:contentTypeScope="" ma:versionID="8b823b72b5ac8d541609d3385742fc77">
  <xsd:schema xmlns:xsd="http://www.w3.org/2001/XMLSchema" xmlns:xs="http://www.w3.org/2001/XMLSchema" xmlns:p="http://schemas.microsoft.com/office/2006/metadata/properties" xmlns:ns2="21c21789-2aa1-47eb-9c4d-00dc9f0105b8" xmlns:ns3="2464e5df-6132-42f1-8bd1-5be3ff54df1c" targetNamespace="http://schemas.microsoft.com/office/2006/metadata/properties" ma:root="true" ma:fieldsID="cce1b9fd90e871be10dfd0e0d9aa49c8" ns2:_="" ns3:_="">
    <xsd:import namespace="21c21789-2aa1-47eb-9c4d-00dc9f0105b8"/>
    <xsd:import namespace="2464e5df-6132-42f1-8bd1-5be3ff54df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c21789-2aa1-47eb-9c4d-00dc9f0105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d232f7a-cb30-496c-854b-3840572c10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4e5df-6132-42f1-8bd1-5be3ff54df1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4e49c66-3c51-4be1-a17a-6b740bef256d}" ma:internalName="TaxCatchAll" ma:showField="CatchAllData" ma:web="2464e5df-6132-42f1-8bd1-5be3ff54df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64e5df-6132-42f1-8bd1-5be3ff54df1c" xsi:nil="true"/>
    <lcf76f155ced4ddcb4097134ff3c332f xmlns="21c21789-2aa1-47eb-9c4d-00dc9f0105b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4CBE09C-EE81-4E3D-8513-7B549C262F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c21789-2aa1-47eb-9c4d-00dc9f0105b8"/>
    <ds:schemaRef ds:uri="2464e5df-6132-42f1-8bd1-5be3ff54df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45F247-FC69-4696-BBD1-F51E84FCCB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8D79AD-CCDE-4E39-8F44-26C8717BB715}">
  <ds:schemaRefs>
    <ds:schemaRef ds:uri="http://schemas.microsoft.com/office/2006/metadata/properties"/>
    <ds:schemaRef ds:uri="http://schemas.microsoft.com/office/infopath/2007/PartnerControls"/>
    <ds:schemaRef ds:uri="2464e5df-6132-42f1-8bd1-5be3ff54df1c"/>
    <ds:schemaRef ds:uri="21c21789-2aa1-47eb-9c4d-00dc9f0105b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1261</Words>
  <Characters>6937</Characters>
  <Application>Microsoft Office Word</Application>
  <DocSecurity>0</DocSecurity>
  <Lines>57</Lines>
  <Paragraphs>16</Paragraphs>
  <ScaleCrop>false</ScaleCrop>
  <Company/>
  <LinksUpToDate>false</LinksUpToDate>
  <CharactersWithSpaces>8182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Maria Dumont</cp:lastModifiedBy>
  <cp:revision>9</cp:revision>
  <dcterms:created xsi:type="dcterms:W3CDTF">2026-05-21T07:55:00Z</dcterms:created>
  <dcterms:modified xsi:type="dcterms:W3CDTF">2026-05-21T09:05:00Z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0x010100626F03E8FB312D47BEBB09767D8C1FF2</vt:lpwstr>
  </property>
  <property fmtid="{D5CDD505-2E9C-101B-9397-08002B2CF9AE}" pid="3" name="MediaServiceImageTags">
    <vt:lpwstr/>
  </property>
</Properties>
</file>